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114300" distR="114300">
            <wp:extent cx="2857500" cy="685800"/>
            <wp:effectExtent l="0" t="0" r="0" b="0"/>
            <wp:docPr id="2" name="图片 1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校徽镂空-0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华文新魏" w:hAnsi="仿宋" w:eastAsia="华文新魏"/>
          <w:b/>
          <w:sz w:val="84"/>
          <w:szCs w:val="84"/>
        </w:rPr>
      </w:pPr>
    </w:p>
    <w:p>
      <w:pPr>
        <w:spacing w:line="360" w:lineRule="auto"/>
        <w:jc w:val="center"/>
        <w:rPr>
          <w:rFonts w:hint="eastAsia" w:ascii="华文新魏" w:hAnsi="仿宋" w:eastAsia="华文新魏"/>
          <w:b/>
          <w:sz w:val="144"/>
          <w:szCs w:val="144"/>
          <w:lang w:eastAsia="zh-CN"/>
        </w:rPr>
      </w:pPr>
      <w:r>
        <w:rPr>
          <w:rFonts w:hint="eastAsia" w:ascii="华文新魏" w:hAnsi="仿宋" w:eastAsia="华文新魏"/>
          <w:b/>
          <w:sz w:val="144"/>
          <w:szCs w:val="144"/>
          <w:lang w:eastAsia="zh-CN"/>
        </w:rPr>
        <w:t>课</w:t>
      </w:r>
      <w:r>
        <w:rPr>
          <w:rFonts w:hint="eastAsia" w:ascii="华文新魏" w:hAnsi="仿宋" w:eastAsia="华文新魏"/>
          <w:b/>
          <w:sz w:val="32"/>
          <w:szCs w:val="32"/>
        </w:rPr>
        <w:t xml:space="preserve"> </w:t>
      </w:r>
      <w:r>
        <w:rPr>
          <w:rFonts w:hint="eastAsia" w:ascii="华文新魏" w:hAnsi="仿宋" w:eastAsia="华文新魏"/>
          <w:b/>
          <w:sz w:val="144"/>
          <w:szCs w:val="144"/>
          <w:lang w:eastAsia="zh-CN"/>
        </w:rPr>
        <w:t>程</w:t>
      </w:r>
      <w:r>
        <w:rPr>
          <w:rFonts w:hint="eastAsia" w:ascii="华文新魏" w:hAnsi="仿宋" w:eastAsia="华文新魏"/>
          <w:b/>
          <w:sz w:val="32"/>
          <w:szCs w:val="32"/>
        </w:rPr>
        <w:t xml:space="preserve"> </w:t>
      </w:r>
      <w:r>
        <w:rPr>
          <w:rFonts w:hint="eastAsia" w:ascii="华文新魏" w:hAnsi="仿宋" w:eastAsia="华文新魏"/>
          <w:b/>
          <w:sz w:val="144"/>
          <w:szCs w:val="144"/>
          <w:lang w:eastAsia="zh-CN"/>
        </w:rPr>
        <w:t>指</w:t>
      </w:r>
      <w:r>
        <w:rPr>
          <w:rFonts w:hint="eastAsia" w:ascii="华文新魏" w:hAnsi="仿宋" w:eastAsia="华文新魏"/>
          <w:b/>
          <w:sz w:val="32"/>
          <w:szCs w:val="32"/>
        </w:rPr>
        <w:t xml:space="preserve"> </w:t>
      </w:r>
      <w:r>
        <w:rPr>
          <w:rFonts w:hint="eastAsia" w:ascii="华文新魏" w:hAnsi="仿宋" w:eastAsia="华文新魏"/>
          <w:b/>
          <w:sz w:val="144"/>
          <w:szCs w:val="144"/>
          <w:lang w:eastAsia="zh-CN"/>
        </w:rPr>
        <w:t>南</w:t>
      </w:r>
    </w:p>
    <w:p>
      <w:pPr>
        <w:spacing w:line="360" w:lineRule="auto"/>
        <w:jc w:val="center"/>
        <w:rPr>
          <w:rFonts w:ascii="华文新魏" w:hAnsi="仿宋" w:eastAsia="华文新魏"/>
          <w:b/>
          <w:sz w:val="72"/>
          <w:szCs w:val="72"/>
        </w:rPr>
      </w:pPr>
      <w:r>
        <w:rPr>
          <w:rFonts w:hint="eastAsia" w:ascii="华文新魏" w:hAnsi="仿宋" w:eastAsia="华文新魏"/>
          <w:b/>
          <w:sz w:val="72"/>
          <w:szCs w:val="72"/>
        </w:rPr>
        <w:t>《</w:t>
      </w:r>
      <w:r>
        <w:rPr>
          <w:rFonts w:hint="eastAsia" w:ascii="华文新魏" w:hAnsi="仿宋" w:eastAsia="华文新魏"/>
          <w:b/>
          <w:sz w:val="72"/>
          <w:szCs w:val="72"/>
          <w:lang w:val="en-US" w:eastAsia="zh-CN"/>
        </w:rPr>
        <w:t>世界经典音乐赏析</w:t>
      </w:r>
      <w:r>
        <w:rPr>
          <w:rFonts w:hint="eastAsia" w:ascii="华文新魏" w:hAnsi="仿宋" w:eastAsia="华文新魏"/>
          <w:b/>
          <w:sz w:val="72"/>
          <w:szCs w:val="72"/>
        </w:rPr>
        <w:t>》</w:t>
      </w:r>
    </w:p>
    <w:p>
      <w:pPr>
        <w:spacing w:line="360" w:lineRule="auto"/>
        <w:jc w:val="center"/>
        <w:rPr>
          <w:sz w:val="30"/>
        </w:rPr>
      </w:pPr>
      <w:r>
        <w:rPr>
          <w:rFonts w:hint="eastAsia" w:ascii="华文新魏" w:hAnsi="仿宋" w:eastAsia="华文新魏"/>
          <w:b/>
          <w:sz w:val="30"/>
          <w:szCs w:val="30"/>
        </w:rPr>
        <w:t>供</w:t>
      </w:r>
      <w:r>
        <w:rPr>
          <w:rFonts w:hint="eastAsia" w:ascii="华文新魏" w:hAnsi="仿宋" w:eastAsia="华文新魏"/>
          <w:b/>
          <w:sz w:val="30"/>
          <w:szCs w:val="30"/>
          <w:lang w:val="en-US" w:eastAsia="zh-CN"/>
        </w:rPr>
        <w:t>全校各</w:t>
      </w:r>
      <w:r>
        <w:rPr>
          <w:rFonts w:hint="eastAsia" w:ascii="华文新魏" w:hAnsi="仿宋" w:eastAsia="华文新魏"/>
          <w:b/>
          <w:sz w:val="30"/>
          <w:szCs w:val="30"/>
          <w:lang w:eastAsia="zh-CN"/>
        </w:rPr>
        <w:t>专业</w:t>
      </w:r>
      <w:r>
        <w:rPr>
          <w:rFonts w:hint="eastAsia" w:ascii="华文新魏" w:hAnsi="仿宋" w:eastAsia="华文新魏"/>
          <w:b/>
          <w:sz w:val="30"/>
          <w:szCs w:val="30"/>
        </w:rPr>
        <w:t>学生使用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rFonts w:ascii="黑体" w:hAnsi="黑体" w:eastAsia="黑体"/>
          <w:sz w:val="44"/>
          <w:szCs w:val="44"/>
        </w:rPr>
      </w:pP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开课单位：</w:t>
      </w:r>
      <w:r>
        <w:rPr>
          <w:rFonts w:hint="eastAsia" w:ascii="楷体" w:hAnsi="楷体" w:eastAsia="楷体"/>
          <w:b/>
          <w:sz w:val="44"/>
          <w:szCs w:val="44"/>
          <w:lang w:val="en-US" w:eastAsia="zh-CN"/>
        </w:rPr>
        <w:t>医学人文</w:t>
      </w:r>
      <w:r>
        <w:rPr>
          <w:rFonts w:ascii="楷体" w:hAnsi="楷体" w:eastAsia="楷体"/>
          <w:b/>
          <w:sz w:val="44"/>
          <w:szCs w:val="44"/>
        </w:rPr>
        <w:t>学院</w:t>
      </w: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二零二</w:t>
      </w:r>
      <w:r>
        <w:rPr>
          <w:rFonts w:hint="eastAsia" w:ascii="楷体" w:hAnsi="楷体" w:eastAsia="楷体"/>
          <w:b/>
          <w:sz w:val="44"/>
          <w:szCs w:val="44"/>
          <w:lang w:eastAsia="zh-CN"/>
        </w:rPr>
        <w:t>四</w:t>
      </w:r>
      <w:r>
        <w:rPr>
          <w:rFonts w:hint="eastAsia" w:ascii="楷体" w:hAnsi="楷体" w:eastAsia="楷体"/>
          <w:b/>
          <w:sz w:val="44"/>
          <w:szCs w:val="44"/>
        </w:rPr>
        <w:t>年</w:t>
      </w: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b/>
          <w:color w:val="0D0D0D"/>
          <w:sz w:val="28"/>
        </w:rPr>
      </w:pPr>
      <w:r>
        <w:rPr>
          <w:rFonts w:hint="eastAsia"/>
          <w:b/>
          <w:sz w:val="28"/>
          <w:u w:val="single"/>
        </w:rPr>
        <w:t>《世界经典音乐赏析》</w:t>
      </w:r>
      <w:r>
        <w:rPr>
          <w:rFonts w:hint="eastAsia"/>
          <w:b/>
          <w:color w:val="0D0D0D"/>
          <w:sz w:val="28"/>
        </w:rPr>
        <w:t>课 程 指 南</w:t>
      </w:r>
    </w:p>
    <w:p>
      <w:pPr>
        <w:spacing w:line="360" w:lineRule="auto"/>
        <w:ind w:firstLine="422" w:firstLineChars="200"/>
        <w:jc w:val="left"/>
        <w:rPr>
          <w:b/>
          <w:szCs w:val="21"/>
        </w:rPr>
      </w:pPr>
    </w:p>
    <w:p>
      <w:pPr>
        <w:spacing w:line="360" w:lineRule="auto"/>
        <w:ind w:firstLine="422" w:firstLineChars="200"/>
        <w:jc w:val="left"/>
        <w:rPr>
          <w:szCs w:val="21"/>
        </w:rPr>
      </w:pPr>
      <w:r>
        <w:rPr>
          <w:rFonts w:hint="eastAsia"/>
          <w:b/>
          <w:szCs w:val="21"/>
        </w:rPr>
        <w:t>一、课程信息    课程编号：</w:t>
      </w:r>
      <w:r>
        <w:rPr>
          <w:rFonts w:hint="eastAsia"/>
          <w:szCs w:val="21"/>
        </w:rPr>
        <w:t xml:space="preserve">X2309004005 </w:t>
      </w:r>
      <w:r>
        <w:rPr>
          <w:rFonts w:hint="eastAsia"/>
          <w:b/>
          <w:szCs w:val="21"/>
        </w:rPr>
        <w:t xml:space="preserve">      中文：</w:t>
      </w:r>
      <w:r>
        <w:rPr>
          <w:rFonts w:hint="eastAsia"/>
          <w:szCs w:val="21"/>
        </w:rPr>
        <w:t>《世界经典音乐赏析》</w:t>
      </w:r>
    </w:p>
    <w:p>
      <w:pPr>
        <w:spacing w:line="360" w:lineRule="auto"/>
        <w:ind w:firstLine="835" w:firstLineChars="396"/>
        <w:jc w:val="left"/>
        <w:rPr>
          <w:bCs/>
          <w:szCs w:val="21"/>
        </w:rPr>
      </w:pPr>
      <w:r>
        <w:rPr>
          <w:rFonts w:hint="eastAsia"/>
          <w:b/>
          <w:szCs w:val="21"/>
        </w:rPr>
        <w:t>英文：</w:t>
      </w:r>
      <w:r>
        <w:rPr>
          <w:rFonts w:hint="eastAsia"/>
          <w:bCs/>
          <w:szCs w:val="21"/>
        </w:rPr>
        <w:t>Appreciation of the world's classic music</w:t>
      </w:r>
    </w:p>
    <w:p>
      <w:pPr>
        <w:spacing w:line="360" w:lineRule="auto"/>
        <w:ind w:firstLine="422" w:firstLineChars="200"/>
        <w:jc w:val="left"/>
        <w:rPr>
          <w:sz w:val="20"/>
          <w:szCs w:val="20"/>
        </w:rPr>
      </w:pPr>
      <w:r>
        <w:rPr>
          <w:rFonts w:hint="eastAsia"/>
          <w:b/>
          <w:szCs w:val="21"/>
        </w:rPr>
        <w:t>二、开课学院（系）、</w:t>
      </w:r>
      <w:r>
        <w:rPr>
          <w:rFonts w:hint="eastAsia"/>
          <w:b/>
        </w:rPr>
        <w:t>系（教研室）：</w:t>
      </w:r>
      <w:r>
        <w:rPr>
          <w:rFonts w:hint="eastAsia"/>
          <w:sz w:val="20"/>
          <w:szCs w:val="20"/>
        </w:rPr>
        <w:t>医学人文学院 医学文化与艺术学系 艺术学教研室</w:t>
      </w:r>
    </w:p>
    <w:p>
      <w:pPr>
        <w:spacing w:line="360" w:lineRule="auto"/>
        <w:ind w:firstLine="422" w:firstLineChars="200"/>
        <w:rPr>
          <w:rFonts w:hint="default" w:eastAsia="宋体"/>
          <w:b/>
          <w:lang w:val="en-US" w:eastAsia="zh-CN"/>
        </w:rPr>
      </w:pPr>
      <w:r>
        <w:rPr>
          <w:rFonts w:hint="eastAsia"/>
          <w:b/>
          <w:szCs w:val="21"/>
        </w:rPr>
        <w:t>三、学时学分：</w:t>
      </w:r>
      <w:r>
        <w:rPr>
          <w:rFonts w:hint="eastAsia"/>
          <w:b/>
        </w:rPr>
        <w:t xml:space="preserve">学分：1 总学时：16 </w:t>
      </w:r>
      <w:r>
        <w:rPr>
          <w:rFonts w:hint="eastAsia"/>
          <w:b/>
          <w:lang w:val="en-US" w:eastAsia="zh-CN"/>
        </w:rPr>
        <w:t>理论学时：14.5 实践学时：1.5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四、</w:t>
      </w:r>
      <w:r>
        <w:rPr>
          <w:rFonts w:hint="eastAsia"/>
          <w:b/>
        </w:rPr>
        <w:t>授课适应对象：全校本科</w:t>
      </w:r>
      <w:r>
        <w:rPr>
          <w:rFonts w:hint="eastAsia"/>
          <w:b/>
          <w:szCs w:val="21"/>
        </w:rPr>
        <w:t>生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五、课程基本内容简介：</w:t>
      </w:r>
    </w:p>
    <w:p>
      <w:pPr>
        <w:spacing w:line="360" w:lineRule="auto"/>
        <w:ind w:firstLine="420"/>
        <w:rPr>
          <w:color w:val="0D0D0D"/>
        </w:rPr>
      </w:pPr>
      <w:r>
        <w:rPr>
          <w:rFonts w:hint="eastAsia"/>
          <w:szCs w:val="21"/>
        </w:rPr>
        <w:t>《世界经典音乐赏析》</w:t>
      </w:r>
      <w:r>
        <w:rPr>
          <w:rFonts w:hint="eastAsia" w:hAnsi="宋体"/>
        </w:rPr>
        <w:t>是面向全校本科生开设的美育课程，归于艺术鉴赏和评论模块。</w:t>
      </w:r>
      <w:r>
        <w:rPr>
          <w:rFonts w:hint="eastAsia" w:ascii="Times New Roman" w:hAnsi="宋体" w:cs="Times New Roman"/>
          <w:color w:val="000000"/>
          <w:szCs w:val="21"/>
        </w:rPr>
        <w:t>该课程内容主要分为三部分：声乐篇；器乐篇和综合艺术篇，每篇各三章，涉及作品体裁有中国民歌、艺术歌曲、合唱、中国民族器乐、钢琴、室内乐、交响乐、歌剧以及中国戏曲文化等诸多领域。较为宽泛的课程内容设计，其教学目的为：使学生能够在短时间了解、接触音乐艺术的各种门类，从中、西不同文化视角来进行审美，开阔视野，提升审美素养，从世界音乐艺术中看中国，从中华民族的音乐艺术中领略世界，把握新时代音乐艺术脉搏，提升民族文化自信，从审美中外化优良的医学人文素养与高尚医生职业精神，为进一步深入学习做好铺垫。</w:t>
      </w:r>
      <w:r>
        <w:rPr>
          <w:rFonts w:hint="eastAsia" w:ascii="宋体" w:hAnsi="宋体" w:cs="宋体"/>
          <w:color w:val="000000"/>
          <w:szCs w:val="21"/>
        </w:rPr>
        <w:t>本课程</w:t>
      </w:r>
      <w:r>
        <w:rPr>
          <w:rFonts w:hint="eastAsia" w:ascii="Times New Roman" w:hAnsi="Times New Roman" w:cs="Times New Roman"/>
          <w:color w:val="0D0D0D"/>
        </w:rPr>
        <w:t>在理论教学中融入实践教学，如：合唱实践、乐器实操等，</w:t>
      </w:r>
      <w:r>
        <w:rPr>
          <w:rFonts w:hint="eastAsia" w:ascii="Arial" w:hAnsi="Arial" w:cs="Arial"/>
          <w:color w:val="111111"/>
          <w:szCs w:val="21"/>
          <w:shd w:val="clear" w:color="auto" w:fill="FFFFFF"/>
        </w:rPr>
        <w:t>锻炼学生的实践能力及集体协作力，</w:t>
      </w:r>
      <w:r>
        <w:rPr>
          <w:rFonts w:ascii="Arial" w:hAnsi="Arial" w:cs="Arial"/>
          <w:color w:val="111111"/>
          <w:szCs w:val="21"/>
          <w:shd w:val="clear" w:color="auto" w:fill="FFFFFF"/>
        </w:rPr>
        <w:t>为今后从事</w:t>
      </w:r>
      <w:r>
        <w:rPr>
          <w:rFonts w:hint="eastAsia" w:ascii="Arial" w:hAnsi="Arial" w:cs="Arial"/>
          <w:color w:val="111111"/>
          <w:szCs w:val="21"/>
          <w:shd w:val="clear" w:color="auto" w:fill="FFFFFF"/>
        </w:rPr>
        <w:t>医者工作</w:t>
      </w:r>
      <w:r>
        <w:rPr>
          <w:rFonts w:ascii="Arial" w:hAnsi="Arial" w:cs="Arial"/>
          <w:color w:val="111111"/>
          <w:szCs w:val="21"/>
          <w:shd w:val="clear" w:color="auto" w:fill="FFFFFF"/>
        </w:rPr>
        <w:t>奠定</w:t>
      </w:r>
      <w:r>
        <w:rPr>
          <w:rFonts w:hint="eastAsia" w:ascii="Arial" w:hAnsi="Arial" w:cs="Arial"/>
          <w:color w:val="111111"/>
          <w:szCs w:val="21"/>
          <w:shd w:val="clear" w:color="auto" w:fill="FFFFFF"/>
        </w:rPr>
        <w:t>良好的人文素养，从而</w:t>
      </w:r>
      <w:r>
        <w:rPr>
          <w:rFonts w:hint="eastAsia"/>
          <w:color w:val="0D0D0D"/>
        </w:rPr>
        <w:t>提升严谨求实的科学态度和创新实践能力、团队合作能力，培育积极、健康的校园文化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spacing w:line="360" w:lineRule="auto"/>
        <w:ind w:left="105"/>
        <w:rPr>
          <w:b/>
        </w:rPr>
      </w:pPr>
      <w:r>
        <w:rPr>
          <w:rFonts w:hint="eastAsia"/>
          <w:b/>
        </w:rPr>
        <w:t xml:space="preserve">   六、教学目标：</w:t>
      </w:r>
    </w:p>
    <w:p>
      <w:pPr>
        <w:spacing w:line="360" w:lineRule="auto"/>
        <w:ind w:firstLine="422" w:firstLineChars="200"/>
        <w:rPr>
          <w:bCs/>
        </w:rPr>
      </w:pPr>
      <w:r>
        <w:rPr>
          <w:rFonts w:hint="eastAsia"/>
          <w:b/>
          <w:szCs w:val="21"/>
        </w:rPr>
        <w:t>1. 知识目标：</w:t>
      </w:r>
      <w:r>
        <w:rPr>
          <w:rFonts w:hint="eastAsia"/>
          <w:bCs/>
          <w:szCs w:val="21"/>
        </w:rPr>
        <w:t>了解一些具有代表性的音乐体裁，掌握其基本结构；认识中、西音乐文化的优秀代表，并把握其审美特征。</w:t>
      </w:r>
    </w:p>
    <w:p>
      <w:pPr>
        <w:spacing w:line="360" w:lineRule="auto"/>
        <w:ind w:firstLine="422" w:firstLineChars="200"/>
      </w:pPr>
      <w:r>
        <w:rPr>
          <w:rFonts w:hint="eastAsia"/>
          <w:b/>
          <w:szCs w:val="21"/>
        </w:rPr>
        <w:t>2. 技能目标：</w:t>
      </w:r>
      <w:r>
        <w:rPr>
          <w:rFonts w:hint="eastAsia" w:ascii="Times New Roman" w:hAnsi="Times New Roman" w:cs="Times New Roman"/>
        </w:rPr>
        <w:t>实践环节：演唱民歌；合唱；创作歌曲等。在实践</w:t>
      </w:r>
      <w:r>
        <w:rPr>
          <w:rFonts w:hint="eastAsia" w:ascii="Arial" w:hAnsi="Arial" w:cs="Arial"/>
          <w:szCs w:val="21"/>
          <w:shd w:val="clear" w:color="auto" w:fill="FFFFFF"/>
        </w:rPr>
        <w:t>中强调合作与协调，锻炼学生的创新能力，</w:t>
      </w:r>
      <w:r>
        <w:rPr>
          <w:rFonts w:ascii="Arial" w:hAnsi="Arial" w:cs="Arial"/>
          <w:szCs w:val="21"/>
          <w:shd w:val="clear" w:color="auto" w:fill="FFFFFF"/>
        </w:rPr>
        <w:t>为今后从事</w:t>
      </w:r>
      <w:r>
        <w:rPr>
          <w:rFonts w:hint="eastAsia" w:ascii="Arial" w:hAnsi="Arial" w:cs="Arial"/>
          <w:szCs w:val="21"/>
          <w:shd w:val="clear" w:color="auto" w:fill="FFFFFF"/>
        </w:rPr>
        <w:t>医者工作</w:t>
      </w:r>
      <w:r>
        <w:rPr>
          <w:rFonts w:ascii="Arial" w:hAnsi="Arial" w:cs="Arial"/>
          <w:szCs w:val="21"/>
          <w:shd w:val="clear" w:color="auto" w:fill="FFFFFF"/>
        </w:rPr>
        <w:t>奠定</w:t>
      </w:r>
      <w:r>
        <w:rPr>
          <w:rFonts w:hint="eastAsia" w:ascii="Arial" w:hAnsi="Arial" w:cs="Arial"/>
          <w:szCs w:val="21"/>
          <w:shd w:val="clear" w:color="auto" w:fill="FFFFFF"/>
        </w:rPr>
        <w:t>良好的人文素养，从而</w:t>
      </w:r>
      <w:r>
        <w:rPr>
          <w:rFonts w:hint="eastAsia"/>
        </w:rPr>
        <w:t>提升严谨求实的科学态度和创新实践能力、团队合作能力。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b/>
          <w:szCs w:val="21"/>
        </w:rPr>
        <w:t xml:space="preserve">  3. 思政目标：</w:t>
      </w:r>
    </w:p>
    <w:tbl>
      <w:tblPr>
        <w:tblStyle w:val="5"/>
        <w:tblW w:w="98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1082"/>
        <w:gridCol w:w="1695"/>
        <w:gridCol w:w="2716"/>
        <w:gridCol w:w="3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1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082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融入章节</w:t>
            </w:r>
          </w:p>
        </w:tc>
        <w:tc>
          <w:tcPr>
            <w:tcW w:w="1695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融入专业知识点</w:t>
            </w:r>
          </w:p>
        </w:tc>
        <w:tc>
          <w:tcPr>
            <w:tcW w:w="2716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思政元素点</w:t>
            </w:r>
          </w:p>
        </w:tc>
        <w:tc>
          <w:tcPr>
            <w:tcW w:w="3916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思政目标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1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082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第一章</w:t>
            </w:r>
          </w:p>
        </w:tc>
        <w:tc>
          <w:tcPr>
            <w:tcW w:w="169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中国民歌</w:t>
            </w:r>
          </w:p>
        </w:tc>
        <w:tc>
          <w:tcPr>
            <w:tcW w:w="2716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传承、发扬中华民族优秀文化遗产</w:t>
            </w:r>
          </w:p>
        </w:tc>
        <w:tc>
          <w:tcPr>
            <w:tcW w:w="391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增强民族自豪感、自信心，培养民族创新意识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1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082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第四章</w:t>
            </w:r>
          </w:p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169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中国音乐巡礼</w:t>
            </w:r>
          </w:p>
        </w:tc>
        <w:tc>
          <w:tcPr>
            <w:tcW w:w="2716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中国优秀传统文化的传承与创新</w:t>
            </w:r>
          </w:p>
        </w:tc>
        <w:tc>
          <w:tcPr>
            <w:tcW w:w="3916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在鉴赏与实践中让学生感受中国传统音乐文化的博大精深，引导学生创新发扬，增强民族文化自信和爱国情怀。</w:t>
            </w:r>
          </w:p>
        </w:tc>
      </w:tr>
    </w:tbl>
    <w:p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七、主要教学方法：</w:t>
      </w:r>
    </w:p>
    <w:p>
      <w:pPr>
        <w:spacing w:line="360" w:lineRule="auto"/>
        <w:ind w:firstLine="420" w:firstLineChars="200"/>
      </w:pPr>
      <w:r>
        <w:rPr>
          <w:rFonts w:hint="eastAsia"/>
        </w:rPr>
        <w:t xml:space="preserve">本课程以理论课为主，穿插实践环节，主要采用讲授、实践、讨论等教学方法。  </w:t>
      </w:r>
    </w:p>
    <w:p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八、参考教材（名称、主编、出版社、出版时间）：</w:t>
      </w:r>
    </w:p>
    <w:p>
      <w:pPr>
        <w:spacing w:line="360" w:lineRule="auto"/>
        <w:ind w:firstLine="420" w:firstLineChars="200"/>
      </w:pPr>
      <w:r>
        <w:rPr>
          <w:rFonts w:hint="eastAsia"/>
        </w:rPr>
        <w:t>休金堂等</w:t>
      </w:r>
      <w:r>
        <w:t>.</w:t>
      </w:r>
      <w:r>
        <w:rPr>
          <w:rFonts w:hint="eastAsia"/>
        </w:rPr>
        <w:t>音乐名作欣赏[M]. 北京：人民音乐出版</w:t>
      </w:r>
      <w:r>
        <w:t xml:space="preserve">. </w:t>
      </w:r>
      <w:r>
        <w:rPr>
          <w:rFonts w:hint="eastAsia"/>
        </w:rPr>
        <w:t>2006年版.</w:t>
      </w:r>
    </w:p>
    <w:p>
      <w:pPr>
        <w:spacing w:line="360" w:lineRule="auto"/>
        <w:ind w:firstLine="420" w:firstLineChars="200"/>
      </w:pPr>
      <w:r>
        <w:rPr>
          <w:rFonts w:hint="eastAsia"/>
        </w:rPr>
        <w:t>王建新、周小静</w:t>
      </w:r>
      <w:r>
        <w:t>.</w:t>
      </w:r>
      <w:r>
        <w:rPr>
          <w:rFonts w:hint="eastAsia"/>
        </w:rPr>
        <w:t>音乐欣赏[M]. 北京：高等教出版社</w:t>
      </w:r>
      <w:r>
        <w:t xml:space="preserve">. </w:t>
      </w:r>
      <w:r>
        <w:rPr>
          <w:rFonts w:hint="eastAsia"/>
        </w:rPr>
        <w:t>2003年版.</w:t>
      </w:r>
    </w:p>
    <w:p>
      <w:pPr>
        <w:spacing w:line="360" w:lineRule="auto"/>
        <w:ind w:firstLine="420" w:firstLineChars="200"/>
      </w:pPr>
      <w:r>
        <w:rPr>
          <w:rFonts w:hint="eastAsia"/>
        </w:rPr>
        <w:t>靳学东</w:t>
      </w:r>
      <w:r>
        <w:t>.</w:t>
      </w:r>
      <w:r>
        <w:rPr>
          <w:rFonts w:hint="eastAsia"/>
        </w:rPr>
        <w:t>音乐欣赏导论[M]. 北京：人民音乐出版社</w:t>
      </w:r>
      <w:r>
        <w:t xml:space="preserve">. </w:t>
      </w:r>
      <w:r>
        <w:rPr>
          <w:rFonts w:hint="eastAsia"/>
        </w:rPr>
        <w:t>2001年版.</w:t>
      </w:r>
    </w:p>
    <w:p>
      <w:pPr>
        <w:spacing w:line="360" w:lineRule="auto"/>
        <w:ind w:firstLine="420" w:firstLineChars="200"/>
        <w:rPr>
          <w:b/>
        </w:rPr>
      </w:pPr>
      <w:r>
        <w:rPr>
          <w:rFonts w:hint="eastAsia"/>
        </w:rPr>
        <w:t>修海林 李吉提</w:t>
      </w:r>
      <w:r>
        <w:t>.</w:t>
      </w:r>
      <w:r>
        <w:rPr>
          <w:rFonts w:hint="eastAsia"/>
        </w:rPr>
        <w:t>中国音乐的历史与审美[M]. 北京：中国人民大学出版社</w:t>
      </w:r>
      <w:r>
        <w:t>.</w:t>
      </w:r>
      <w:r>
        <w:rPr>
          <w:rFonts w:hint="eastAsia"/>
        </w:rPr>
        <w:t>1999年版.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 xml:space="preserve">    九、</w:t>
      </w:r>
      <w:r>
        <w:rPr>
          <w:rFonts w:hint="eastAsia"/>
          <w:b/>
          <w:color w:val="000000"/>
        </w:rPr>
        <w:t>教学学习资源或平台：</w:t>
      </w:r>
    </w:p>
    <w:p>
      <w:pPr>
        <w:spacing w:line="360" w:lineRule="auto"/>
        <w:ind w:firstLine="420" w:firstLineChars="200"/>
      </w:pPr>
      <w:r>
        <w:rPr>
          <w:rFonts w:hint="eastAsia"/>
        </w:rPr>
        <w:t>音乐欣赏手册（上、下）</w:t>
      </w:r>
      <w:r>
        <w:t>[M]</w:t>
      </w:r>
      <w:r>
        <w:rPr>
          <w:rFonts w:hint="eastAsia"/>
        </w:rPr>
        <w:t xml:space="preserve"> </w:t>
      </w:r>
      <w:r>
        <w:t>.</w:t>
      </w:r>
      <w:r>
        <w:rPr>
          <w:rFonts w:hint="eastAsia"/>
        </w:rPr>
        <w:t>上海：上海音乐出版社</w:t>
      </w:r>
      <w:r>
        <w:t>.</w:t>
      </w:r>
      <w:r>
        <w:rPr>
          <w:rFonts w:hint="eastAsia"/>
        </w:rPr>
        <w:t>1981年版.</w:t>
      </w:r>
    </w:p>
    <w:p>
      <w:pPr>
        <w:spacing w:line="360" w:lineRule="auto"/>
        <w:ind w:firstLine="420" w:firstLineChars="200"/>
        <w:rPr>
          <w:b/>
        </w:rPr>
      </w:pPr>
      <w:r>
        <w:rPr>
          <w:rFonts w:hint="eastAsia"/>
        </w:rPr>
        <w:t>中国大学慕课网站</w:t>
      </w:r>
    </w:p>
    <w:p>
      <w:pPr>
        <w:spacing w:line="288" w:lineRule="auto"/>
        <w:ind w:firstLine="422" w:firstLineChars="200"/>
        <w:rPr>
          <w:b/>
        </w:rPr>
      </w:pPr>
      <w:r>
        <w:rPr>
          <w:rFonts w:hint="eastAsia"/>
          <w:b/>
        </w:rPr>
        <w:t>十、考核方式：</w:t>
      </w:r>
    </w:p>
    <w:p>
      <w:pPr>
        <w:tabs>
          <w:tab w:val="center" w:pos="4153"/>
        </w:tabs>
        <w:spacing w:line="288" w:lineRule="auto"/>
        <w:ind w:firstLine="420"/>
      </w:pPr>
      <w:r>
        <w:rPr>
          <w:rFonts w:hint="eastAsia"/>
          <w:b/>
        </w:rPr>
        <w:t>期末考查：</w:t>
      </w:r>
      <w:r>
        <w:t xml:space="preserve"> </w:t>
      </w:r>
      <w:r>
        <w:rPr>
          <w:rFonts w:hint="eastAsia"/>
        </w:rPr>
        <w:t>平时成绩：占总成绩的30</w:t>
      </w:r>
      <w:r>
        <w:t>%</w:t>
      </w:r>
      <w:r>
        <w:rPr>
          <w:rFonts w:hint="eastAsia"/>
        </w:rPr>
        <w:tab/>
      </w:r>
      <w:r>
        <w:rPr>
          <w:rFonts w:hint="eastAsia"/>
        </w:rPr>
        <w:t>；期末成绩：占总成绩的7</w:t>
      </w:r>
      <w:r>
        <w:t>0%</w:t>
      </w:r>
    </w:p>
    <w:p>
      <w:pPr>
        <w:spacing w:line="288" w:lineRule="auto"/>
        <w:ind w:firstLine="420" w:firstLineChars="200"/>
      </w:pPr>
    </w:p>
    <w:p>
      <w:pPr>
        <w:spacing w:line="360" w:lineRule="auto"/>
      </w:pPr>
    </w:p>
    <w:p>
      <w:pPr>
        <w:spacing w:line="360" w:lineRule="auto"/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288" w:lineRule="auto"/>
        <w:rPr>
          <w:b/>
        </w:rPr>
      </w:pPr>
      <w:r>
        <w:rPr>
          <w:rFonts w:hint="eastAsia"/>
          <w:b/>
        </w:rPr>
        <w:t>附表：教学计划表（在相应的表格内填写教学学时数）</w:t>
      </w:r>
    </w:p>
    <w:p>
      <w:pPr>
        <w:spacing w:line="288" w:lineRule="auto"/>
        <w:rPr>
          <w:b/>
        </w:rPr>
      </w:pPr>
    </w:p>
    <w:p>
      <w:pPr>
        <w:spacing w:line="288" w:lineRule="auto"/>
        <w:rPr>
          <w:b/>
        </w:rPr>
      </w:pPr>
    </w:p>
    <w:tbl>
      <w:tblPr>
        <w:tblStyle w:val="5"/>
        <w:tblpPr w:leftFromText="180" w:rightFromText="180" w:vertAnchor="text" w:horzAnchor="page" w:tblpX="1911" w:tblpY="417"/>
        <w:tblOverlap w:val="never"/>
        <w:tblW w:w="12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6602"/>
        <w:gridCol w:w="1875"/>
        <w:gridCol w:w="147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6602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学习内容</w:t>
            </w:r>
          </w:p>
        </w:tc>
        <w:tc>
          <w:tcPr>
            <w:tcW w:w="1875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理论学时</w:t>
            </w:r>
          </w:p>
        </w:tc>
        <w:tc>
          <w:tcPr>
            <w:tcW w:w="1470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</w:t>
            </w:r>
            <w:r>
              <w:rPr>
                <w:rFonts w:hint="eastAsia"/>
                <w:b/>
                <w:lang w:val="en-US" w:eastAsia="zh-CN"/>
              </w:rPr>
              <w:t>践</w:t>
            </w:r>
            <w:r>
              <w:rPr>
                <w:rFonts w:hint="eastAsia"/>
                <w:b/>
              </w:rPr>
              <w:t>学时</w:t>
            </w:r>
          </w:p>
        </w:tc>
        <w:tc>
          <w:tcPr>
            <w:tcW w:w="1666" w:type="dxa"/>
            <w:vAlign w:val="center"/>
          </w:tcPr>
          <w:p>
            <w:pPr>
              <w:spacing w:line="288" w:lineRule="auto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自主学习学时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207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6602" w:type="dxa"/>
          </w:tcPr>
          <w:p>
            <w:pPr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世界音乐赏析导论</w:t>
            </w:r>
          </w:p>
        </w:tc>
        <w:tc>
          <w:tcPr>
            <w:tcW w:w="1875" w:type="dxa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666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07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6602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第一章 </w:t>
            </w:r>
            <w:r>
              <w:rPr>
                <w:rFonts w:hint="eastAsia" w:ascii="宋体" w:hAnsi="宋体" w:cs="宋体"/>
                <w:szCs w:val="21"/>
              </w:rPr>
              <w:t>多彩的中国民歌</w:t>
            </w:r>
          </w:p>
        </w:tc>
        <w:tc>
          <w:tcPr>
            <w:tcW w:w="1875" w:type="dxa"/>
          </w:tcPr>
          <w:p>
            <w:pPr>
              <w:spacing w:line="360" w:lineRule="auto"/>
              <w:ind w:left="632" w:hanging="632" w:hangingChars="30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666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07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6602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第二章 </w:t>
            </w:r>
            <w:r>
              <w:rPr>
                <w:rFonts w:hint="eastAsia" w:ascii="宋体" w:hAnsi="宋体" w:cs="宋体"/>
                <w:szCs w:val="21"/>
              </w:rPr>
              <w:t>艺术歌曲巡礼</w:t>
            </w:r>
          </w:p>
        </w:tc>
        <w:tc>
          <w:tcPr>
            <w:tcW w:w="1875" w:type="dxa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666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07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</w:tc>
        <w:tc>
          <w:tcPr>
            <w:tcW w:w="6602" w:type="dxa"/>
          </w:tcPr>
          <w:p>
            <w:pPr>
              <w:spacing w:line="360" w:lineRule="auto"/>
              <w:ind w:firstLine="2940" w:firstLineChars="1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来</w:t>
            </w:r>
            <w:r>
              <w:rPr>
                <w:rFonts w:hint="eastAsia" w:ascii="宋体" w:hAnsi="宋体" w:cs="宋体"/>
                <w:szCs w:val="21"/>
              </w:rPr>
              <w:t>，合唱</w:t>
            </w:r>
          </w:p>
        </w:tc>
        <w:tc>
          <w:tcPr>
            <w:tcW w:w="1875" w:type="dxa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0.5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1.5</w:t>
            </w:r>
          </w:p>
        </w:tc>
        <w:tc>
          <w:tcPr>
            <w:tcW w:w="1666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07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602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第四章 </w:t>
            </w:r>
            <w:r>
              <w:rPr>
                <w:rFonts w:hint="eastAsia" w:ascii="宋体" w:hAnsi="宋体" w:cs="宋体"/>
                <w:szCs w:val="21"/>
              </w:rPr>
              <w:t>中国音乐巡礼</w:t>
            </w:r>
          </w:p>
        </w:tc>
        <w:tc>
          <w:tcPr>
            <w:tcW w:w="1875" w:type="dxa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3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666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07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</w:p>
        </w:tc>
        <w:tc>
          <w:tcPr>
            <w:tcW w:w="6602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第五章 </w:t>
            </w:r>
            <w:r>
              <w:rPr>
                <w:rFonts w:hint="eastAsia" w:ascii="宋体" w:hAnsi="宋体" w:cs="宋体"/>
                <w:szCs w:val="21"/>
              </w:rPr>
              <w:t>黑白键的辉煌乐章</w:t>
            </w:r>
          </w:p>
        </w:tc>
        <w:tc>
          <w:tcPr>
            <w:tcW w:w="1875" w:type="dxa"/>
          </w:tcPr>
          <w:p>
            <w:pPr>
              <w:spacing w:line="360" w:lineRule="auto"/>
              <w:ind w:left="632" w:hanging="632" w:hangingChars="30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666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207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</w:p>
        </w:tc>
        <w:tc>
          <w:tcPr>
            <w:tcW w:w="6602" w:type="dxa"/>
          </w:tcPr>
          <w:p>
            <w:pPr>
              <w:ind w:firstLine="2730" w:firstLineChars="1300"/>
            </w:pPr>
            <w:r>
              <w:rPr>
                <w:rFonts w:hint="eastAsia" w:ascii="宋体" w:hAnsi="宋体" w:cs="宋体"/>
                <w:szCs w:val="21"/>
              </w:rPr>
              <w:t>第六章 别具一格的室内乐</w:t>
            </w:r>
          </w:p>
        </w:tc>
        <w:tc>
          <w:tcPr>
            <w:tcW w:w="1875" w:type="dxa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666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207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</w:p>
        </w:tc>
        <w:tc>
          <w:tcPr>
            <w:tcW w:w="6602" w:type="dxa"/>
          </w:tcPr>
          <w:p>
            <w:pPr>
              <w:spacing w:line="360" w:lineRule="auto"/>
              <w:ind w:left="630" w:hanging="630" w:hangingChars="3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第七章“西装革履”的交响乐</w:t>
            </w:r>
          </w:p>
        </w:tc>
        <w:tc>
          <w:tcPr>
            <w:tcW w:w="1875" w:type="dxa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2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666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207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6602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第八章 </w:t>
            </w:r>
            <w:r>
              <w:rPr>
                <w:rFonts w:hint="eastAsia" w:ascii="宋体" w:hAnsi="宋体" w:cs="宋体"/>
                <w:szCs w:val="21"/>
              </w:rPr>
              <w:t>画皮长干戚,梨园弟子舞翩翩——走进戏曲艺术</w:t>
            </w:r>
          </w:p>
        </w:tc>
        <w:tc>
          <w:tcPr>
            <w:tcW w:w="1875" w:type="dxa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666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207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6602" w:type="dxa"/>
          </w:tcPr>
          <w:p>
            <w:pPr>
              <w:spacing w:line="360" w:lineRule="auto"/>
              <w:ind w:left="630" w:hanging="630" w:hangingChars="30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第九章 一剧一人生——探秘歌剧</w:t>
            </w:r>
          </w:p>
        </w:tc>
        <w:tc>
          <w:tcPr>
            <w:tcW w:w="1875" w:type="dxa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bookmarkStart w:id="0" w:name="_GoBack"/>
            <w:bookmarkEnd w:id="0"/>
          </w:p>
        </w:tc>
        <w:tc>
          <w:tcPr>
            <w:tcW w:w="1666" w:type="dxa"/>
            <w:vAlign w:val="center"/>
          </w:tcPr>
          <w:p>
            <w:pPr>
              <w:spacing w:line="360" w:lineRule="auto"/>
              <w:ind w:left="632" w:hanging="632" w:hangingChars="300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ZDEyNDZjZDcxNjVmMWUzZTNjMDcwYmNhNzQyOWMifQ=="/>
  </w:docVars>
  <w:rsids>
    <w:rsidRoot w:val="00D875D6"/>
    <w:rsid w:val="00BD0979"/>
    <w:rsid w:val="00D875D6"/>
    <w:rsid w:val="03CC0037"/>
    <w:rsid w:val="0D3100A5"/>
    <w:rsid w:val="25932839"/>
    <w:rsid w:val="29CB6D22"/>
    <w:rsid w:val="2E2C7D66"/>
    <w:rsid w:val="33662D27"/>
    <w:rsid w:val="357B425A"/>
    <w:rsid w:val="3A72549F"/>
    <w:rsid w:val="3BC6C084"/>
    <w:rsid w:val="3C9E655D"/>
    <w:rsid w:val="3FB9CCCF"/>
    <w:rsid w:val="3FBFB403"/>
    <w:rsid w:val="432A473B"/>
    <w:rsid w:val="4AFD8CF5"/>
    <w:rsid w:val="527F0C7A"/>
    <w:rsid w:val="5DBC0C6C"/>
    <w:rsid w:val="5EEFF61E"/>
    <w:rsid w:val="64226D4A"/>
    <w:rsid w:val="71295652"/>
    <w:rsid w:val="759A7615"/>
    <w:rsid w:val="77D6F7AF"/>
    <w:rsid w:val="7E7B2E1E"/>
    <w:rsid w:val="EA65AA55"/>
    <w:rsid w:val="F5BDB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225</Words>
  <Characters>1284</Characters>
  <Lines>10</Lines>
  <Paragraphs>3</Paragraphs>
  <TotalTime>2</TotalTime>
  <ScaleCrop>false</ScaleCrop>
  <LinksUpToDate>false</LinksUpToDate>
  <CharactersWithSpaces>1506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陌梓</dc:creator>
  <cp:lastModifiedBy>陌梓</cp:lastModifiedBy>
  <dcterms:modified xsi:type="dcterms:W3CDTF">2024-04-11T13:02:56Z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  <property fmtid="{D5CDD505-2E9C-101B-9397-08002B2CF9AE}" pid="3" name="ICV">
    <vt:lpwstr>1B679F2D677807E8B6F8FC65A53CD180_43</vt:lpwstr>
  </property>
</Properties>
</file>